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4ADD" w14:textId="77777777" w:rsidR="00A541AC" w:rsidRPr="00A541AC" w:rsidRDefault="00A541AC" w:rsidP="00A541AC">
      <w:pPr>
        <w:spacing w:before="100" w:beforeAutospacing="1" w:after="100" w:afterAutospacing="1" w:line="240" w:lineRule="auto"/>
        <w:jc w:val="both"/>
        <w:outlineLvl w:val="0"/>
        <w:rPr>
          <w:rFonts w:ascii="Arial" w:eastAsia="Times New Roman" w:hAnsi="Arial" w:cs="Arial"/>
          <w:b/>
          <w:bCs/>
          <w:kern w:val="36"/>
          <w:sz w:val="48"/>
          <w:szCs w:val="48"/>
          <w:lang w:val="en-US" w:eastAsia="ru-RU"/>
        </w:rPr>
      </w:pPr>
      <w:r w:rsidRPr="00A541AC">
        <w:rPr>
          <w:rFonts w:ascii="Arial" w:eastAsia="Times New Roman" w:hAnsi="Arial" w:cs="Arial"/>
          <w:b/>
          <w:bCs/>
          <w:kern w:val="36"/>
          <w:sz w:val="48"/>
          <w:szCs w:val="48"/>
          <w:lang w:val="en-US" w:eastAsia="ru-RU"/>
        </w:rPr>
        <w:t>Fair Practice Code</w:t>
      </w:r>
    </w:p>
    <w:p w14:paraId="3F929334" w14:textId="4E54A3A8" w:rsidR="00A541AC" w:rsidRPr="00A541AC" w:rsidRDefault="00A541AC" w:rsidP="00E855EB">
      <w:pPr>
        <w:shd w:val="clear" w:color="auto" w:fill="FFFFFF"/>
        <w:spacing w:after="300" w:line="240" w:lineRule="auto"/>
        <w:jc w:val="both"/>
        <w:rPr>
          <w:rFonts w:ascii="Arial" w:eastAsia="Times New Roman" w:hAnsi="Arial" w:cs="Arial"/>
          <w:b/>
          <w:bCs/>
          <w:color w:val="525252"/>
          <w:spacing w:val="8"/>
          <w:kern w:val="36"/>
          <w:sz w:val="48"/>
          <w:szCs w:val="48"/>
          <w:lang w:val="en-US" w:eastAsia="ru-RU"/>
        </w:rPr>
      </w:pPr>
      <w:r w:rsidRPr="00A541AC">
        <w:rPr>
          <w:rFonts w:ascii="Nunito" w:eastAsia="Times New Roman" w:hAnsi="Nunito" w:cs="Times New Roman"/>
          <w:b/>
          <w:bCs/>
          <w:color w:val="525252"/>
          <w:spacing w:val="8"/>
          <w:sz w:val="24"/>
          <w:szCs w:val="24"/>
          <w:lang w:val="en-US" w:eastAsia="ru-RU"/>
        </w:rPr>
        <w:t>‘FAIR PRACTICE CODE’</w:t>
      </w:r>
      <w:r>
        <w:rPr>
          <w:rFonts w:ascii="Nunito" w:eastAsia="Times New Roman" w:hAnsi="Nunito" w:cs="Times New Roman"/>
          <w:color w:val="525252"/>
          <w:spacing w:val="8"/>
          <w:sz w:val="24"/>
          <w:szCs w:val="24"/>
          <w:lang w:val="en-US" w:eastAsia="ru-RU"/>
        </w:rPr>
        <w:t xml:space="preserve"> </w:t>
      </w:r>
      <w:r w:rsidRPr="00A541AC">
        <w:rPr>
          <w:rFonts w:ascii="Nunito" w:eastAsia="Times New Roman" w:hAnsi="Nunito" w:cs="Times New Roman"/>
          <w:b/>
          <w:bCs/>
          <w:color w:val="525252"/>
          <w:spacing w:val="8"/>
          <w:sz w:val="24"/>
          <w:szCs w:val="24"/>
          <w:lang w:val="en-US" w:eastAsia="ru-RU"/>
        </w:rPr>
        <w:t>of</w:t>
      </w:r>
      <w:r>
        <w:rPr>
          <w:rFonts w:ascii="Nunito" w:eastAsia="Times New Roman" w:hAnsi="Nunito" w:cs="Times New Roman"/>
          <w:color w:val="525252"/>
          <w:spacing w:val="8"/>
          <w:sz w:val="24"/>
          <w:szCs w:val="24"/>
          <w:lang w:val="en-US" w:eastAsia="ru-RU"/>
        </w:rPr>
        <w:t xml:space="preserve"> </w:t>
      </w:r>
      <w:r w:rsidR="00E855EB" w:rsidRPr="00E855EB">
        <w:rPr>
          <w:rFonts w:ascii="Nunito" w:eastAsia="Times New Roman" w:hAnsi="Nunito" w:cs="Times New Roman"/>
          <w:b/>
          <w:bCs/>
          <w:color w:val="525252"/>
          <w:spacing w:val="8"/>
          <w:sz w:val="24"/>
          <w:szCs w:val="24"/>
          <w:lang w:val="en-US" w:eastAsia="ru-RU"/>
        </w:rPr>
        <w:t xml:space="preserve">NORTH EAST HIRE PURCHASE COMPANY (INDIA) PRIVATE LIMITED </w:t>
      </w:r>
      <w:r w:rsidRPr="00A541AC">
        <w:rPr>
          <w:rFonts w:ascii="Arial" w:eastAsia="Times New Roman" w:hAnsi="Arial" w:cs="Arial"/>
          <w:b/>
          <w:bCs/>
          <w:color w:val="525252"/>
          <w:spacing w:val="8"/>
          <w:kern w:val="36"/>
          <w:sz w:val="48"/>
          <w:szCs w:val="48"/>
          <w:lang w:val="en-US" w:eastAsia="ru-RU"/>
        </w:rPr>
        <w:t>FAIR PRACTICE CODE OF </w:t>
      </w:r>
      <w:r w:rsidR="00E855EB" w:rsidRPr="00E855EB">
        <w:rPr>
          <w:rFonts w:ascii="Arial" w:eastAsia="Times New Roman" w:hAnsi="Arial" w:cs="Arial"/>
          <w:b/>
          <w:bCs/>
          <w:color w:val="525252"/>
          <w:spacing w:val="8"/>
          <w:kern w:val="36"/>
          <w:sz w:val="48"/>
          <w:szCs w:val="48"/>
          <w:lang w:val="en-US" w:eastAsia="ru-RU"/>
        </w:rPr>
        <w:t>NORTH EAST HIRE PURCHASE COMPANY (INDIA) PRIVATE LIMITED</w:t>
      </w:r>
    </w:p>
    <w:p w14:paraId="7525FC4B" w14:textId="77777777" w:rsidR="00A541AC" w:rsidRPr="00A541AC" w:rsidRDefault="00A541AC" w:rsidP="00A541AC">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val="en-US" w:eastAsia="ru-RU"/>
        </w:rPr>
      </w:pPr>
      <w:r w:rsidRPr="00A541AC">
        <w:rPr>
          <w:rFonts w:ascii="Arial" w:eastAsia="Times New Roman" w:hAnsi="Arial" w:cs="Arial"/>
          <w:b/>
          <w:bCs/>
          <w:color w:val="525252"/>
          <w:spacing w:val="8"/>
          <w:kern w:val="36"/>
          <w:sz w:val="48"/>
          <w:szCs w:val="48"/>
          <w:lang w:val="en-US" w:eastAsia="ru-RU"/>
        </w:rPr>
        <w:t>INTRODUCTION</w:t>
      </w:r>
    </w:p>
    <w:p w14:paraId="4D4CB13F" w14:textId="713F82F3" w:rsidR="00A541AC" w:rsidRPr="00A541AC" w:rsidRDefault="00E855EB" w:rsidP="00A541AC">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855EB">
        <w:rPr>
          <w:rFonts w:ascii="Nunito" w:eastAsia="Times New Roman" w:hAnsi="Nunito" w:cs="Times New Roman"/>
          <w:color w:val="525252"/>
          <w:spacing w:val="8"/>
          <w:sz w:val="24"/>
          <w:szCs w:val="24"/>
          <w:lang w:val="en-US" w:eastAsia="ru-RU"/>
        </w:rPr>
        <w:t xml:space="preserve">NORTH EAST HIRE PURCHASE COMPANY (INDIA) PRIVATE LIMITED </w:t>
      </w:r>
      <w:r w:rsidR="00A541AC" w:rsidRPr="00A541AC">
        <w:rPr>
          <w:rFonts w:ascii="Nunito" w:eastAsia="Times New Roman" w:hAnsi="Nunito" w:cs="Times New Roman"/>
          <w:b/>
          <w:bCs/>
          <w:color w:val="525252"/>
          <w:spacing w:val="8"/>
          <w:sz w:val="24"/>
          <w:szCs w:val="24"/>
          <w:lang w:val="en-US" w:eastAsia="ru-RU"/>
        </w:rPr>
        <w:t>(“the Company” or “</w:t>
      </w:r>
      <w:r>
        <w:rPr>
          <w:rFonts w:ascii="Nunito" w:eastAsia="Times New Roman" w:hAnsi="Nunito" w:cs="Times New Roman"/>
          <w:b/>
          <w:bCs/>
          <w:color w:val="525252"/>
          <w:spacing w:val="8"/>
          <w:sz w:val="24"/>
          <w:szCs w:val="24"/>
          <w:lang w:val="en-GB" w:eastAsia="ru-RU"/>
        </w:rPr>
        <w:t>NE</w:t>
      </w:r>
      <w:r w:rsidR="00A541AC" w:rsidRPr="00A541AC">
        <w:rPr>
          <w:rFonts w:ascii="Nunito" w:eastAsia="Times New Roman" w:hAnsi="Nunito" w:cs="Times New Roman"/>
          <w:b/>
          <w:bCs/>
          <w:color w:val="525252"/>
          <w:spacing w:val="8"/>
          <w:sz w:val="24"/>
          <w:szCs w:val="24"/>
          <w:lang w:val="en-US" w:eastAsia="ru-RU"/>
        </w:rPr>
        <w:t>”) </w:t>
      </w:r>
      <w:r w:rsidR="00A541AC" w:rsidRPr="00A541AC">
        <w:rPr>
          <w:rFonts w:ascii="Nunito" w:eastAsia="Times New Roman" w:hAnsi="Nunito" w:cs="Times New Roman"/>
          <w:color w:val="525252"/>
          <w:spacing w:val="8"/>
          <w:sz w:val="24"/>
          <w:szCs w:val="24"/>
          <w:lang w:val="en-US" w:eastAsia="ru-RU"/>
        </w:rPr>
        <w:t xml:space="preserve">is a </w:t>
      </w:r>
      <w:proofErr w:type="gramStart"/>
      <w:r w:rsidR="00A541AC" w:rsidRPr="00A541AC">
        <w:rPr>
          <w:rFonts w:ascii="Nunito" w:eastAsia="Times New Roman" w:hAnsi="Nunito" w:cs="Times New Roman"/>
          <w:color w:val="525252"/>
          <w:spacing w:val="8"/>
          <w:sz w:val="24"/>
          <w:szCs w:val="24"/>
          <w:lang w:val="en-US" w:eastAsia="ru-RU"/>
        </w:rPr>
        <w:t>Non-Deposit</w:t>
      </w:r>
      <w:proofErr w:type="gramEnd"/>
      <w:r w:rsidR="00A541AC" w:rsidRPr="00A541AC">
        <w:rPr>
          <w:rFonts w:ascii="Nunito" w:eastAsia="Times New Roman" w:hAnsi="Nunito" w:cs="Times New Roman"/>
          <w:color w:val="525252"/>
          <w:spacing w:val="8"/>
          <w:sz w:val="24"/>
          <w:szCs w:val="24"/>
          <w:lang w:val="en-US" w:eastAsia="ru-RU"/>
        </w:rPr>
        <w:t xml:space="preserve"> taking Non- Banking Finance Company registered with Reserve Bank of India </w:t>
      </w:r>
      <w:r w:rsidR="00A541AC" w:rsidRPr="00A541AC">
        <w:rPr>
          <w:rFonts w:ascii="Nunito" w:eastAsia="Times New Roman" w:hAnsi="Nunito" w:cs="Times New Roman"/>
          <w:b/>
          <w:bCs/>
          <w:color w:val="525252"/>
          <w:spacing w:val="8"/>
          <w:sz w:val="24"/>
          <w:szCs w:val="24"/>
          <w:lang w:val="en-US" w:eastAsia="ru-RU"/>
        </w:rPr>
        <w:t>(“RBI”)</w:t>
      </w:r>
      <w:r w:rsidR="00A541AC" w:rsidRPr="00A541AC">
        <w:rPr>
          <w:rFonts w:ascii="Nunito" w:eastAsia="Times New Roman" w:hAnsi="Nunito" w:cs="Times New Roman"/>
          <w:color w:val="525252"/>
          <w:spacing w:val="8"/>
          <w:sz w:val="24"/>
          <w:szCs w:val="24"/>
          <w:lang w:val="en-US" w:eastAsia="ru-RU"/>
        </w:rPr>
        <w:t>. The Company is presently in the business of providing personal loan or business loan.</w:t>
      </w:r>
    </w:p>
    <w:p w14:paraId="12389C39" w14:textId="77777777" w:rsidR="00A541AC" w:rsidRPr="00A541AC" w:rsidRDefault="00A541AC" w:rsidP="00A541AC">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 Company has put in place the Fair Practices Code </w:t>
      </w:r>
      <w:r w:rsidRPr="00A541AC">
        <w:rPr>
          <w:rFonts w:ascii="Nunito" w:eastAsia="Times New Roman" w:hAnsi="Nunito" w:cs="Times New Roman"/>
          <w:b/>
          <w:bCs/>
          <w:color w:val="525252"/>
          <w:spacing w:val="8"/>
          <w:sz w:val="24"/>
          <w:szCs w:val="24"/>
          <w:lang w:val="en-US" w:eastAsia="ru-RU"/>
        </w:rPr>
        <w:t>(“FPC” or “Code”) </w:t>
      </w:r>
      <w:r w:rsidRPr="00A541AC">
        <w:rPr>
          <w:rFonts w:ascii="Nunito" w:eastAsia="Times New Roman" w:hAnsi="Nunito" w:cs="Times New Roman"/>
          <w:color w:val="525252"/>
          <w:spacing w:val="8"/>
          <w:sz w:val="24"/>
          <w:szCs w:val="24"/>
          <w:lang w:val="en-US" w:eastAsia="ru-RU"/>
        </w:rPr>
        <w:t xml:space="preserve">in conformity with the Guidelines on Fair Practices Code for NBFCs as contained in the Chapter VI of Master Direction – Non-Banking Financial Company – </w:t>
      </w:r>
      <w:proofErr w:type="gramStart"/>
      <w:r w:rsidRPr="00A541AC">
        <w:rPr>
          <w:rFonts w:ascii="Nunito" w:eastAsia="Times New Roman" w:hAnsi="Nunito" w:cs="Times New Roman"/>
          <w:color w:val="525252"/>
          <w:spacing w:val="8"/>
          <w:sz w:val="24"/>
          <w:szCs w:val="24"/>
          <w:lang w:val="en-US" w:eastAsia="ru-RU"/>
        </w:rPr>
        <w:t>Non Systemically</w:t>
      </w:r>
      <w:proofErr w:type="gramEnd"/>
      <w:r w:rsidRPr="00A541AC">
        <w:rPr>
          <w:rFonts w:ascii="Nunito" w:eastAsia="Times New Roman" w:hAnsi="Nunito" w:cs="Times New Roman"/>
          <w:color w:val="525252"/>
          <w:spacing w:val="8"/>
          <w:sz w:val="24"/>
          <w:szCs w:val="24"/>
          <w:lang w:val="en-US" w:eastAsia="ru-RU"/>
        </w:rPr>
        <w:t xml:space="preserve"> Important Non-Deposit taking Company and Deposit taking Company (Reserve Bank) Directions, 2016 and has been duly approved by the Board of Directors. The FPC sets out the principles for fair practices, transparency &amp; adequate disclosures while dealing with its customers.</w:t>
      </w:r>
    </w:p>
    <w:p w14:paraId="20CE047C" w14:textId="77777777" w:rsidR="00A541AC" w:rsidRPr="00A541AC" w:rsidRDefault="00A541AC" w:rsidP="00A541AC">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 commitments outlined in this FPC adopted by the company are applicable under normal operating environment; however, under situations beyond the control of the Company, it may not be possible for us to fulfil the commitments made thereunder.</w:t>
      </w:r>
    </w:p>
    <w:p w14:paraId="1A8ED15B" w14:textId="77777777" w:rsidR="00A541AC" w:rsidRPr="00A541AC" w:rsidRDefault="00A541AC" w:rsidP="00A541AC">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This FPC applies to the all categories of product and services offered by the Company.</w:t>
      </w:r>
    </w:p>
    <w:p w14:paraId="74024E65" w14:textId="77777777" w:rsidR="00A541AC" w:rsidRPr="00A541AC" w:rsidRDefault="00A541AC" w:rsidP="00A541AC">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val="en-US" w:eastAsia="ru-RU"/>
        </w:rPr>
      </w:pPr>
      <w:r w:rsidRPr="00A541AC">
        <w:rPr>
          <w:rFonts w:ascii="Arial" w:eastAsia="Times New Roman" w:hAnsi="Arial" w:cs="Arial"/>
          <w:b/>
          <w:bCs/>
          <w:color w:val="525252"/>
          <w:spacing w:val="8"/>
          <w:kern w:val="36"/>
          <w:sz w:val="48"/>
          <w:szCs w:val="48"/>
          <w:lang w:val="en-US" w:eastAsia="ru-RU"/>
        </w:rPr>
        <w:t>OBJECTIVE OF CODE</w:t>
      </w:r>
    </w:p>
    <w:p w14:paraId="1D90B2AA" w14:textId="656C0D21" w:rsidR="00A541AC" w:rsidRPr="00A541AC" w:rsidRDefault="00A541AC" w:rsidP="00A541AC">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 objectives of this FPC are following:</w:t>
      </w:r>
    </w:p>
    <w:p w14:paraId="5322E28C" w14:textId="77777777" w:rsidR="00A541AC" w:rsidRPr="00A541AC" w:rsidRDefault="00A541AC" w:rsidP="00A541AC">
      <w:pPr>
        <w:numPr>
          <w:ilvl w:val="1"/>
          <w:numId w:val="1"/>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To promote good practices and ensure good practices in dealing with customers;</w:t>
      </w:r>
    </w:p>
    <w:p w14:paraId="7C59F6F0" w14:textId="77777777" w:rsidR="00A541AC" w:rsidRPr="00A541AC" w:rsidRDefault="00A541AC" w:rsidP="00A541AC">
      <w:pPr>
        <w:numPr>
          <w:ilvl w:val="1"/>
          <w:numId w:val="1"/>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To promote a fair relationship between the customer and Company;</w:t>
      </w:r>
    </w:p>
    <w:p w14:paraId="22634C7A" w14:textId="77777777" w:rsidR="00A541AC" w:rsidRPr="00A541AC" w:rsidRDefault="00A541AC" w:rsidP="00A541AC">
      <w:pPr>
        <w:numPr>
          <w:ilvl w:val="1"/>
          <w:numId w:val="1"/>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To ensure compliance with legal norms in matters relating to recovery of advances;</w:t>
      </w:r>
    </w:p>
    <w:p w14:paraId="56799E64" w14:textId="77777777" w:rsidR="00A541AC" w:rsidRPr="00A541AC" w:rsidRDefault="00A541AC" w:rsidP="00A541AC">
      <w:pPr>
        <w:numPr>
          <w:ilvl w:val="1"/>
          <w:numId w:val="1"/>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To strengthen mechanisms for redressal of customer grievances;</w:t>
      </w:r>
    </w:p>
    <w:p w14:paraId="12BE3367" w14:textId="77777777" w:rsidR="00A541AC" w:rsidRPr="00A541AC" w:rsidRDefault="00A541AC" w:rsidP="00A541AC">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val="en-US" w:eastAsia="ru-RU"/>
        </w:rPr>
      </w:pPr>
      <w:r w:rsidRPr="00A541AC">
        <w:rPr>
          <w:rFonts w:ascii="Arial" w:eastAsia="Times New Roman" w:hAnsi="Arial" w:cs="Arial"/>
          <w:b/>
          <w:bCs/>
          <w:color w:val="525252"/>
          <w:spacing w:val="8"/>
          <w:kern w:val="36"/>
          <w:sz w:val="48"/>
          <w:szCs w:val="48"/>
          <w:lang w:val="en-US" w:eastAsia="ru-RU"/>
        </w:rPr>
        <w:lastRenderedPageBreak/>
        <w:t>KEY COMMITMENTS</w:t>
      </w:r>
    </w:p>
    <w:p w14:paraId="25C6BE6D" w14:textId="77777777" w:rsidR="00A541AC" w:rsidRPr="00A541AC" w:rsidRDefault="00A541AC" w:rsidP="00A541AC">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 Company’s key commitments to customers:</w:t>
      </w:r>
    </w:p>
    <w:p w14:paraId="5484246D" w14:textId="77777777" w:rsidR="00A541AC" w:rsidRPr="00A541AC" w:rsidRDefault="00A541AC" w:rsidP="00A541AC">
      <w:pPr>
        <w:numPr>
          <w:ilvl w:val="0"/>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Act fairly and reasonably in all their dealings with customers by:</w:t>
      </w:r>
    </w:p>
    <w:p w14:paraId="6C7658B7" w14:textId="77777777" w:rsidR="00A541AC" w:rsidRPr="00A541AC" w:rsidRDefault="00A541AC" w:rsidP="00A541AC">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 xml:space="preserve">Meeting the commitments and standards specified in the Code, for the products and services which the Company offers </w:t>
      </w:r>
      <w:proofErr w:type="gramStart"/>
      <w:r w:rsidRPr="00A541AC">
        <w:rPr>
          <w:rFonts w:ascii="Nunito" w:eastAsia="Times New Roman" w:hAnsi="Nunito" w:cs="Times New Roman"/>
          <w:color w:val="525252"/>
          <w:spacing w:val="8"/>
          <w:sz w:val="24"/>
          <w:szCs w:val="24"/>
          <w:lang w:val="en-US" w:eastAsia="ru-RU"/>
        </w:rPr>
        <w:t>and in the procedures</w:t>
      </w:r>
      <w:proofErr w:type="gramEnd"/>
      <w:r w:rsidRPr="00A541AC">
        <w:rPr>
          <w:rFonts w:ascii="Nunito" w:eastAsia="Times New Roman" w:hAnsi="Nunito" w:cs="Times New Roman"/>
          <w:color w:val="525252"/>
          <w:spacing w:val="8"/>
          <w:sz w:val="24"/>
          <w:szCs w:val="24"/>
          <w:lang w:val="en-US" w:eastAsia="ru-RU"/>
        </w:rPr>
        <w:t xml:space="preserve"> and practices its staff follows;</w:t>
      </w:r>
    </w:p>
    <w:p w14:paraId="13364CA2" w14:textId="77777777" w:rsidR="00A541AC" w:rsidRPr="00A541AC" w:rsidRDefault="00A541AC" w:rsidP="00A541AC">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Making sure that Company’s products and services meet relevant laws and regulations applicable to it;</w:t>
      </w:r>
    </w:p>
    <w:p w14:paraId="2526A8E9" w14:textId="77777777" w:rsidR="00A541AC" w:rsidRPr="00A541AC" w:rsidRDefault="00A541AC" w:rsidP="00A541AC">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Company’s dealings with customers will rest on ethical principles of integrity and transparency</w:t>
      </w:r>
    </w:p>
    <w:p w14:paraId="572AC61D" w14:textId="77777777" w:rsidR="00A541AC" w:rsidRPr="00A541AC" w:rsidRDefault="00A541AC" w:rsidP="00A541AC">
      <w:pPr>
        <w:numPr>
          <w:ilvl w:val="0"/>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Help customers understand how company’s product work by explaining their financial implications</w:t>
      </w:r>
    </w:p>
    <w:p w14:paraId="1EFF2DB7" w14:textId="77777777" w:rsidR="00A541AC" w:rsidRPr="00A541AC" w:rsidRDefault="00A541AC" w:rsidP="00A541AC">
      <w:pPr>
        <w:numPr>
          <w:ilvl w:val="0"/>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Deal quickly and sympathetically with things that go wrong by:</w:t>
      </w:r>
    </w:p>
    <w:p w14:paraId="3E897D87" w14:textId="77777777" w:rsidR="00A541AC" w:rsidRPr="00A541AC" w:rsidRDefault="00A541AC" w:rsidP="00A541AC">
      <w:pPr>
        <w:numPr>
          <w:ilvl w:val="1"/>
          <w:numId w:val="2"/>
        </w:numPr>
        <w:spacing w:after="0" w:line="240" w:lineRule="auto"/>
        <w:jc w:val="both"/>
        <w:textAlignment w:val="baseline"/>
        <w:rPr>
          <w:rFonts w:ascii="Nunito" w:eastAsia="Times New Roman" w:hAnsi="Nunito" w:cs="Times New Roman"/>
          <w:color w:val="525252"/>
          <w:spacing w:val="8"/>
          <w:sz w:val="24"/>
          <w:szCs w:val="24"/>
          <w:lang w:eastAsia="ru-RU"/>
        </w:rPr>
      </w:pPr>
      <w:proofErr w:type="spellStart"/>
      <w:r w:rsidRPr="00A541AC">
        <w:rPr>
          <w:rFonts w:ascii="Nunito" w:eastAsia="Times New Roman" w:hAnsi="Nunito" w:cs="Times New Roman"/>
          <w:color w:val="525252"/>
          <w:spacing w:val="8"/>
          <w:sz w:val="24"/>
          <w:szCs w:val="24"/>
          <w:lang w:eastAsia="ru-RU"/>
        </w:rPr>
        <w:t>Correcting</w:t>
      </w:r>
      <w:proofErr w:type="spellEnd"/>
      <w:r w:rsidRPr="00A541AC">
        <w:rPr>
          <w:rFonts w:ascii="Nunito" w:eastAsia="Times New Roman" w:hAnsi="Nunito" w:cs="Times New Roman"/>
          <w:color w:val="525252"/>
          <w:spacing w:val="8"/>
          <w:sz w:val="24"/>
          <w:szCs w:val="24"/>
          <w:lang w:eastAsia="ru-RU"/>
        </w:rPr>
        <w:t xml:space="preserve"> </w:t>
      </w:r>
      <w:proofErr w:type="spellStart"/>
      <w:r w:rsidRPr="00A541AC">
        <w:rPr>
          <w:rFonts w:ascii="Nunito" w:eastAsia="Times New Roman" w:hAnsi="Nunito" w:cs="Times New Roman"/>
          <w:color w:val="525252"/>
          <w:spacing w:val="8"/>
          <w:sz w:val="24"/>
          <w:szCs w:val="24"/>
          <w:lang w:eastAsia="ru-RU"/>
        </w:rPr>
        <w:t>mistakes</w:t>
      </w:r>
      <w:proofErr w:type="spellEnd"/>
      <w:r w:rsidRPr="00A541AC">
        <w:rPr>
          <w:rFonts w:ascii="Nunito" w:eastAsia="Times New Roman" w:hAnsi="Nunito" w:cs="Times New Roman"/>
          <w:color w:val="525252"/>
          <w:spacing w:val="8"/>
          <w:sz w:val="24"/>
          <w:szCs w:val="24"/>
          <w:lang w:eastAsia="ru-RU"/>
        </w:rPr>
        <w:t>;</w:t>
      </w:r>
    </w:p>
    <w:p w14:paraId="3BA178CA" w14:textId="77777777" w:rsidR="00A541AC" w:rsidRPr="00A541AC" w:rsidRDefault="00A541AC" w:rsidP="00A541AC">
      <w:pPr>
        <w:numPr>
          <w:ilvl w:val="1"/>
          <w:numId w:val="2"/>
        </w:numPr>
        <w:spacing w:after="0" w:line="240" w:lineRule="auto"/>
        <w:jc w:val="both"/>
        <w:textAlignment w:val="baseline"/>
        <w:rPr>
          <w:rFonts w:ascii="Nunito" w:eastAsia="Times New Roman" w:hAnsi="Nunito" w:cs="Times New Roman"/>
          <w:color w:val="525252"/>
          <w:spacing w:val="8"/>
          <w:sz w:val="24"/>
          <w:szCs w:val="24"/>
          <w:lang w:eastAsia="ru-RU"/>
        </w:rPr>
      </w:pPr>
      <w:proofErr w:type="spellStart"/>
      <w:r w:rsidRPr="00A541AC">
        <w:rPr>
          <w:rFonts w:ascii="Nunito" w:eastAsia="Times New Roman" w:hAnsi="Nunito" w:cs="Times New Roman"/>
          <w:color w:val="525252"/>
          <w:spacing w:val="8"/>
          <w:sz w:val="24"/>
          <w:szCs w:val="24"/>
          <w:lang w:eastAsia="ru-RU"/>
        </w:rPr>
        <w:t>Handling</w:t>
      </w:r>
      <w:proofErr w:type="spellEnd"/>
      <w:r w:rsidRPr="00A541AC">
        <w:rPr>
          <w:rFonts w:ascii="Nunito" w:eastAsia="Times New Roman" w:hAnsi="Nunito" w:cs="Times New Roman"/>
          <w:color w:val="525252"/>
          <w:spacing w:val="8"/>
          <w:sz w:val="24"/>
          <w:szCs w:val="24"/>
          <w:lang w:eastAsia="ru-RU"/>
        </w:rPr>
        <w:t xml:space="preserve"> </w:t>
      </w:r>
      <w:proofErr w:type="spellStart"/>
      <w:r w:rsidRPr="00A541AC">
        <w:rPr>
          <w:rFonts w:ascii="Nunito" w:eastAsia="Times New Roman" w:hAnsi="Nunito" w:cs="Times New Roman"/>
          <w:color w:val="525252"/>
          <w:spacing w:val="8"/>
          <w:sz w:val="24"/>
          <w:szCs w:val="24"/>
          <w:lang w:eastAsia="ru-RU"/>
        </w:rPr>
        <w:t>customer’s</w:t>
      </w:r>
      <w:proofErr w:type="spellEnd"/>
      <w:r w:rsidRPr="00A541AC">
        <w:rPr>
          <w:rFonts w:ascii="Nunito" w:eastAsia="Times New Roman" w:hAnsi="Nunito" w:cs="Times New Roman"/>
          <w:color w:val="525252"/>
          <w:spacing w:val="8"/>
          <w:sz w:val="24"/>
          <w:szCs w:val="24"/>
          <w:lang w:eastAsia="ru-RU"/>
        </w:rPr>
        <w:t xml:space="preserve"> </w:t>
      </w:r>
      <w:proofErr w:type="spellStart"/>
      <w:r w:rsidRPr="00A541AC">
        <w:rPr>
          <w:rFonts w:ascii="Nunito" w:eastAsia="Times New Roman" w:hAnsi="Nunito" w:cs="Times New Roman"/>
          <w:color w:val="525252"/>
          <w:spacing w:val="8"/>
          <w:sz w:val="24"/>
          <w:szCs w:val="24"/>
          <w:lang w:eastAsia="ru-RU"/>
        </w:rPr>
        <w:t>complaints</w:t>
      </w:r>
      <w:proofErr w:type="spellEnd"/>
      <w:r w:rsidRPr="00A541AC">
        <w:rPr>
          <w:rFonts w:ascii="Nunito" w:eastAsia="Times New Roman" w:hAnsi="Nunito" w:cs="Times New Roman"/>
          <w:color w:val="525252"/>
          <w:spacing w:val="8"/>
          <w:sz w:val="24"/>
          <w:szCs w:val="24"/>
          <w:lang w:eastAsia="ru-RU"/>
        </w:rPr>
        <w:t>;</w:t>
      </w:r>
    </w:p>
    <w:p w14:paraId="3CA3A191" w14:textId="77777777" w:rsidR="00A541AC" w:rsidRPr="00A541AC" w:rsidRDefault="00A541AC" w:rsidP="00A541AC">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Telling customers’ how to take their complaint forward if they are still not satisfied</w:t>
      </w:r>
    </w:p>
    <w:p w14:paraId="6C7A1CC0" w14:textId="77777777" w:rsidR="00A541AC" w:rsidRPr="00A541AC" w:rsidRDefault="00A541AC" w:rsidP="00A541AC">
      <w:pPr>
        <w:numPr>
          <w:ilvl w:val="0"/>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Publicize the Code, put it on Company’s website and have copies available for customer on request.</w:t>
      </w:r>
    </w:p>
    <w:p w14:paraId="23ADF33A" w14:textId="77777777" w:rsidR="00A541AC" w:rsidRPr="00A541AC" w:rsidRDefault="00A541AC" w:rsidP="00A541AC">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eastAsia="ru-RU"/>
        </w:rPr>
      </w:pPr>
      <w:r w:rsidRPr="00A541AC">
        <w:rPr>
          <w:rFonts w:ascii="Arial" w:eastAsia="Times New Roman" w:hAnsi="Arial" w:cs="Arial"/>
          <w:b/>
          <w:bCs/>
          <w:color w:val="525252"/>
          <w:spacing w:val="8"/>
          <w:kern w:val="36"/>
          <w:sz w:val="48"/>
          <w:szCs w:val="48"/>
          <w:lang w:eastAsia="ru-RU"/>
        </w:rPr>
        <w:t>APPLICATIONS FOR LOAN &amp; THEIR PROCESSING</w:t>
      </w:r>
    </w:p>
    <w:p w14:paraId="6358CD1D" w14:textId="77777777" w:rsidR="00A541AC" w:rsidRPr="00A541AC" w:rsidRDefault="00A541AC" w:rsidP="00A541AC">
      <w:pPr>
        <w:numPr>
          <w:ilvl w:val="0"/>
          <w:numId w:val="3"/>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 Company offers various financial products in personal loan category through mobile and / or web-based platform.</w:t>
      </w:r>
    </w:p>
    <w:p w14:paraId="60C1B197" w14:textId="77777777" w:rsidR="00A541AC" w:rsidRPr="00A541AC" w:rsidRDefault="00A541AC" w:rsidP="00A541AC">
      <w:pPr>
        <w:numPr>
          <w:ilvl w:val="0"/>
          <w:numId w:val="3"/>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 Company shall convey all communications to the borrower in the vernacular language or a language as understood by the borrower.</w:t>
      </w:r>
    </w:p>
    <w:p w14:paraId="01C6E8D1" w14:textId="77777777" w:rsidR="00A541AC" w:rsidRPr="00A541AC" w:rsidRDefault="00A541AC" w:rsidP="00A541AC">
      <w:pPr>
        <w:numPr>
          <w:ilvl w:val="0"/>
          <w:numId w:val="3"/>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Loan application forms (physical or digital) of the Company shall include necessary information which affects the interest of the borrower, so that a meaningful comparison with the terms and conditions offered by other NBFCs can be made and informed decision can be taken by the borrower.</w:t>
      </w:r>
    </w:p>
    <w:p w14:paraId="46DE502C" w14:textId="77777777" w:rsidR="00A541AC" w:rsidRPr="00A541AC" w:rsidRDefault="00A541AC" w:rsidP="00A541AC">
      <w:pPr>
        <w:numPr>
          <w:ilvl w:val="0"/>
          <w:numId w:val="3"/>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 loan application form shall indicate the documents required to be submitted / uploaded with the application form.</w:t>
      </w:r>
    </w:p>
    <w:p w14:paraId="59B6954E" w14:textId="77777777" w:rsidR="00A541AC" w:rsidRPr="00A541AC" w:rsidRDefault="00A541AC" w:rsidP="00A541AC">
      <w:pPr>
        <w:numPr>
          <w:ilvl w:val="0"/>
          <w:numId w:val="3"/>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 xml:space="preserve">The Company shall provide or send, to the prospective borrower an acknowledgement of receipt of loan application after receipt of the complete information as per the standard application format in the mobile application itself. An indicative time frame within which loan applications shall be disposed </w:t>
      </w:r>
      <w:proofErr w:type="spellStart"/>
      <w:r w:rsidRPr="00A541AC">
        <w:rPr>
          <w:rFonts w:ascii="Nunito" w:eastAsia="Times New Roman" w:hAnsi="Nunito" w:cs="Times New Roman"/>
          <w:color w:val="525252"/>
          <w:spacing w:val="8"/>
          <w:sz w:val="24"/>
          <w:szCs w:val="24"/>
          <w:lang w:val="en-US" w:eastAsia="ru-RU"/>
        </w:rPr>
        <w:t>off</w:t>
      </w:r>
      <w:proofErr w:type="spellEnd"/>
      <w:r w:rsidRPr="00A541AC">
        <w:rPr>
          <w:rFonts w:ascii="Nunito" w:eastAsia="Times New Roman" w:hAnsi="Nunito" w:cs="Times New Roman"/>
          <w:color w:val="525252"/>
          <w:spacing w:val="8"/>
          <w:sz w:val="24"/>
          <w:szCs w:val="24"/>
          <w:lang w:val="en-US" w:eastAsia="ru-RU"/>
        </w:rPr>
        <w:t xml:space="preserve"> would be mentioned in such acknowledgement.</w:t>
      </w:r>
    </w:p>
    <w:p w14:paraId="4C8AC2B4" w14:textId="77777777" w:rsidR="00A541AC" w:rsidRPr="00A541AC" w:rsidRDefault="00A541AC" w:rsidP="00A541AC">
      <w:pPr>
        <w:numPr>
          <w:ilvl w:val="0"/>
          <w:numId w:val="3"/>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lastRenderedPageBreak/>
        <w:t>Applications complete in all respects shall be processed within a reasonable time frame. In case the proposal is not approved by the Company, the borrower is intimated accordingly.</w:t>
      </w:r>
    </w:p>
    <w:p w14:paraId="025C466A" w14:textId="77777777" w:rsidR="00A541AC" w:rsidRPr="00A541AC" w:rsidRDefault="00A541AC" w:rsidP="00A541AC">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eastAsia="ru-RU"/>
        </w:rPr>
      </w:pPr>
      <w:r w:rsidRPr="00A541AC">
        <w:rPr>
          <w:rFonts w:ascii="Arial" w:eastAsia="Times New Roman" w:hAnsi="Arial" w:cs="Arial"/>
          <w:b/>
          <w:bCs/>
          <w:color w:val="525252"/>
          <w:spacing w:val="8"/>
          <w:kern w:val="36"/>
          <w:sz w:val="48"/>
          <w:szCs w:val="48"/>
          <w:lang w:eastAsia="ru-RU"/>
        </w:rPr>
        <w:t>LOAN APPRAISAL AND TERMS &amp; CONDITIONS</w:t>
      </w:r>
    </w:p>
    <w:p w14:paraId="29060DE0" w14:textId="77777777" w:rsidR="00A541AC" w:rsidRPr="00A541AC" w:rsidRDefault="00A541AC" w:rsidP="00A541AC">
      <w:pPr>
        <w:numPr>
          <w:ilvl w:val="0"/>
          <w:numId w:val="4"/>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 Company will ensure that there is proper assessment of loan application made by borrowers. The assessment would be in line with Company’s credit policies and procedures.</w:t>
      </w:r>
    </w:p>
    <w:p w14:paraId="684F1B26" w14:textId="77777777" w:rsidR="00A541AC" w:rsidRPr="00A541AC" w:rsidRDefault="00A541AC" w:rsidP="00A541AC">
      <w:pPr>
        <w:numPr>
          <w:ilvl w:val="0"/>
          <w:numId w:val="4"/>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 Company shall convey in writing to the borrower in the vernacular language or a language as understood by the borrower by means of sanction letter and/or sanction mail or otherwise (</w:t>
      </w:r>
      <w:proofErr w:type="spellStart"/>
      <w:r w:rsidRPr="00A541AC">
        <w:rPr>
          <w:rFonts w:ascii="Nunito" w:eastAsia="Times New Roman" w:hAnsi="Nunito" w:cs="Times New Roman"/>
          <w:color w:val="525252"/>
          <w:spacing w:val="8"/>
          <w:sz w:val="24"/>
          <w:szCs w:val="24"/>
          <w:lang w:val="en-US" w:eastAsia="ru-RU"/>
        </w:rPr>
        <w:t>i.e</w:t>
      </w:r>
      <w:proofErr w:type="spellEnd"/>
      <w:r w:rsidRPr="00A541AC">
        <w:rPr>
          <w:rFonts w:ascii="Nunito" w:eastAsia="Times New Roman" w:hAnsi="Nunito" w:cs="Times New Roman"/>
          <w:color w:val="525252"/>
          <w:spacing w:val="8"/>
          <w:sz w:val="24"/>
          <w:szCs w:val="24"/>
          <w:lang w:val="en-US" w:eastAsia="ru-RU"/>
        </w:rPr>
        <w:t xml:space="preserve"> on online platform itself), the amount of loan sanctioned along with the terms and conditions including </w:t>
      </w:r>
      <w:proofErr w:type="spellStart"/>
      <w:r w:rsidRPr="00A541AC">
        <w:rPr>
          <w:rFonts w:ascii="Nunito" w:eastAsia="Times New Roman" w:hAnsi="Nunito" w:cs="Times New Roman"/>
          <w:color w:val="525252"/>
          <w:spacing w:val="8"/>
          <w:sz w:val="24"/>
          <w:szCs w:val="24"/>
          <w:lang w:val="en-US" w:eastAsia="ru-RU"/>
        </w:rPr>
        <w:t>annualised</w:t>
      </w:r>
      <w:proofErr w:type="spellEnd"/>
      <w:r w:rsidRPr="00A541AC">
        <w:rPr>
          <w:rFonts w:ascii="Nunito" w:eastAsia="Times New Roman" w:hAnsi="Nunito" w:cs="Times New Roman"/>
          <w:color w:val="525252"/>
          <w:spacing w:val="8"/>
          <w:sz w:val="24"/>
          <w:szCs w:val="24"/>
          <w:lang w:val="en-US" w:eastAsia="ru-RU"/>
        </w:rPr>
        <w:t xml:space="preserve"> rate of interest and method of application thereof and keeps the acceptance of these terms and conditions by the borrower on its record.</w:t>
      </w:r>
    </w:p>
    <w:p w14:paraId="3DD16A4E" w14:textId="77777777" w:rsidR="00A541AC" w:rsidRPr="00A541AC" w:rsidRDefault="00A541AC" w:rsidP="00A541AC">
      <w:pPr>
        <w:numPr>
          <w:ilvl w:val="0"/>
          <w:numId w:val="4"/>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 Company shall mention the penal interest charged for late repayment in bold in any of the documents namely </w:t>
      </w:r>
      <w:r w:rsidRPr="00A541AC">
        <w:rPr>
          <w:rFonts w:ascii="Nunito" w:eastAsia="Times New Roman" w:hAnsi="Nunito" w:cs="Times New Roman"/>
          <w:b/>
          <w:bCs/>
          <w:i/>
          <w:iCs/>
          <w:color w:val="525252"/>
          <w:spacing w:val="8"/>
          <w:sz w:val="24"/>
          <w:szCs w:val="24"/>
          <w:lang w:val="en-US" w:eastAsia="ru-RU"/>
        </w:rPr>
        <w:t>“loan agreement / transaction documents / sanction letter and/or mail communication sent for this purpose/ Mobile application/Charges section on the Company &amp; products’ websites</w:t>
      </w:r>
      <w:r w:rsidRPr="00A541AC">
        <w:rPr>
          <w:rFonts w:ascii="Nunito" w:eastAsia="Times New Roman" w:hAnsi="Nunito" w:cs="Times New Roman"/>
          <w:color w:val="525252"/>
          <w:spacing w:val="8"/>
          <w:sz w:val="24"/>
          <w:szCs w:val="24"/>
          <w:lang w:val="en-US" w:eastAsia="ru-RU"/>
        </w:rPr>
        <w:t>”. The Company shall make available information related to interest rates and other charges (late payment or otherwise) on website also.</w:t>
      </w:r>
    </w:p>
    <w:p w14:paraId="25E80296" w14:textId="77777777" w:rsidR="00A541AC" w:rsidRPr="00A541AC" w:rsidRDefault="00A541AC" w:rsidP="00A541AC">
      <w:pPr>
        <w:numPr>
          <w:ilvl w:val="0"/>
          <w:numId w:val="4"/>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 Company’s digital platform and risk assessment model requires digital acceptance of all terms and conditions of the loan. It includes Digital signing or Aadhar based OTP authentication (if applicable) or Clickwrap or clickthrough acceptance on loan agreement &amp;/or terms &amp; conditions.</w:t>
      </w:r>
    </w:p>
    <w:p w14:paraId="50B7FC93" w14:textId="77777777" w:rsidR="00A541AC" w:rsidRPr="00A541AC" w:rsidRDefault="00A541AC" w:rsidP="00A541AC">
      <w:pPr>
        <w:numPr>
          <w:ilvl w:val="0"/>
          <w:numId w:val="4"/>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 terms and conditions of the respective financial product of the Company shall be applicable for all borrowers without discrimination.</w:t>
      </w:r>
    </w:p>
    <w:p w14:paraId="3D616334" w14:textId="77777777" w:rsidR="00A541AC" w:rsidRPr="00A541AC" w:rsidRDefault="00A541AC" w:rsidP="00A541AC">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val="en-US" w:eastAsia="ru-RU"/>
        </w:rPr>
      </w:pPr>
      <w:r w:rsidRPr="00A541AC">
        <w:rPr>
          <w:rFonts w:ascii="Arial" w:eastAsia="Times New Roman" w:hAnsi="Arial" w:cs="Arial"/>
          <w:b/>
          <w:bCs/>
          <w:color w:val="525252"/>
          <w:spacing w:val="8"/>
          <w:kern w:val="36"/>
          <w:sz w:val="48"/>
          <w:szCs w:val="48"/>
          <w:lang w:val="en-US" w:eastAsia="ru-RU"/>
        </w:rPr>
        <w:t>DISBURSEMENT OF LOANS INCLUDING CHANGES IN TERMS AND CONDITIONS</w:t>
      </w:r>
    </w:p>
    <w:p w14:paraId="5C278686" w14:textId="77777777" w:rsidR="00A541AC" w:rsidRPr="00A541AC" w:rsidRDefault="00A541AC" w:rsidP="00A541AC">
      <w:pPr>
        <w:numPr>
          <w:ilvl w:val="0"/>
          <w:numId w:val="5"/>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 xml:space="preserve">The Company gives notice to the borrower in the vernacular language or a language as understood by the borrower of any change in the terms and conditions including disbursement schedule, interest rates, service charges, prepayment charges etc. The Company shall also ensure that changes in interest rates and charges are </w:t>
      </w:r>
      <w:proofErr w:type="gramStart"/>
      <w:r w:rsidRPr="00A541AC">
        <w:rPr>
          <w:rFonts w:ascii="Nunito" w:eastAsia="Times New Roman" w:hAnsi="Nunito" w:cs="Times New Roman"/>
          <w:color w:val="525252"/>
          <w:spacing w:val="8"/>
          <w:sz w:val="24"/>
          <w:szCs w:val="24"/>
          <w:lang w:val="en-US" w:eastAsia="ru-RU"/>
        </w:rPr>
        <w:t>effected</w:t>
      </w:r>
      <w:proofErr w:type="gramEnd"/>
      <w:r w:rsidRPr="00A541AC">
        <w:rPr>
          <w:rFonts w:ascii="Nunito" w:eastAsia="Times New Roman" w:hAnsi="Nunito" w:cs="Times New Roman"/>
          <w:color w:val="525252"/>
          <w:spacing w:val="8"/>
          <w:sz w:val="24"/>
          <w:szCs w:val="24"/>
          <w:lang w:val="en-US" w:eastAsia="ru-RU"/>
        </w:rPr>
        <w:t xml:space="preserve"> only prospectively. A suitable condition in this regard will be incorporated in the loan agreement.</w:t>
      </w:r>
    </w:p>
    <w:p w14:paraId="7360AB34" w14:textId="77777777" w:rsidR="00A541AC" w:rsidRPr="00A541AC" w:rsidRDefault="00A541AC" w:rsidP="00A541AC">
      <w:pPr>
        <w:numPr>
          <w:ilvl w:val="0"/>
          <w:numId w:val="5"/>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lastRenderedPageBreak/>
        <w:t>Decision to recall / accelerate payment or performance under the agreement should be in consonance with the loan agreement.</w:t>
      </w:r>
    </w:p>
    <w:p w14:paraId="5E94D2A4" w14:textId="77777777" w:rsidR="00A541AC" w:rsidRPr="00A541AC" w:rsidRDefault="00A541AC" w:rsidP="00A541AC">
      <w:pPr>
        <w:numPr>
          <w:ilvl w:val="0"/>
          <w:numId w:val="5"/>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 borrower shall enter into an agreement with the Company by providing consent via click wrap</w:t>
      </w:r>
    </w:p>
    <w:p w14:paraId="0E61B506" w14:textId="77777777" w:rsidR="00A541AC" w:rsidRPr="00A541AC" w:rsidRDefault="00A541AC" w:rsidP="00A541AC">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 xml:space="preserve">/ Digital signature / Electronic signature </w:t>
      </w:r>
      <w:proofErr w:type="spellStart"/>
      <w:r w:rsidRPr="00A541AC">
        <w:rPr>
          <w:rFonts w:ascii="Nunito" w:eastAsia="Times New Roman" w:hAnsi="Nunito" w:cs="Times New Roman"/>
          <w:color w:val="525252"/>
          <w:spacing w:val="8"/>
          <w:sz w:val="24"/>
          <w:szCs w:val="24"/>
          <w:lang w:val="en-US" w:eastAsia="ru-RU"/>
        </w:rPr>
        <w:t>etc</w:t>
      </w:r>
      <w:proofErr w:type="spellEnd"/>
      <w:r w:rsidRPr="00A541AC">
        <w:rPr>
          <w:rFonts w:ascii="Nunito" w:eastAsia="Times New Roman" w:hAnsi="Nunito" w:cs="Times New Roman"/>
          <w:color w:val="525252"/>
          <w:spacing w:val="8"/>
          <w:sz w:val="24"/>
          <w:szCs w:val="24"/>
          <w:lang w:val="en-US" w:eastAsia="ru-RU"/>
        </w:rPr>
        <w:t>, to all standard and specific terms and conditions before seeking disbursement.</w:t>
      </w:r>
    </w:p>
    <w:p w14:paraId="556A59AE" w14:textId="77777777" w:rsidR="00A541AC" w:rsidRPr="00A541AC" w:rsidRDefault="00A541AC" w:rsidP="00A541AC">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eastAsia="ru-RU"/>
        </w:rPr>
      </w:pPr>
      <w:r w:rsidRPr="00A541AC">
        <w:rPr>
          <w:rFonts w:ascii="Arial" w:eastAsia="Times New Roman" w:hAnsi="Arial" w:cs="Arial"/>
          <w:b/>
          <w:bCs/>
          <w:color w:val="525252"/>
          <w:spacing w:val="8"/>
          <w:kern w:val="36"/>
          <w:sz w:val="48"/>
          <w:szCs w:val="48"/>
          <w:lang w:eastAsia="ru-RU"/>
        </w:rPr>
        <w:t>GENERAL</w:t>
      </w:r>
    </w:p>
    <w:p w14:paraId="6BFF5262" w14:textId="77777777" w:rsidR="00A541AC" w:rsidRPr="00A541AC" w:rsidRDefault="00A541AC" w:rsidP="00A541AC">
      <w:pPr>
        <w:numPr>
          <w:ilvl w:val="0"/>
          <w:numId w:val="6"/>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 Company will refrain from interference in the affairs of the borrower except for the purposes provided in the terms and conditions of the loan agreement or as consented by customer on the terms and conditions as part of onboarding &amp; disbursement process on mobile applications (unless new information, not earlier disclosed by the borrower, has come to the notice of the Company).</w:t>
      </w:r>
    </w:p>
    <w:p w14:paraId="3D086234" w14:textId="77777777" w:rsidR="00A541AC" w:rsidRPr="00A541AC" w:rsidRDefault="00A541AC" w:rsidP="00A541AC">
      <w:pPr>
        <w:numPr>
          <w:ilvl w:val="0"/>
          <w:numId w:val="6"/>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 xml:space="preserve">In case of receipt of request from the borrower for transfer of </w:t>
      </w:r>
      <w:proofErr w:type="spellStart"/>
      <w:r w:rsidRPr="00A541AC">
        <w:rPr>
          <w:rFonts w:ascii="Nunito" w:eastAsia="Times New Roman" w:hAnsi="Nunito" w:cs="Times New Roman"/>
          <w:color w:val="525252"/>
          <w:spacing w:val="8"/>
          <w:sz w:val="24"/>
          <w:szCs w:val="24"/>
          <w:lang w:val="en-US" w:eastAsia="ru-RU"/>
        </w:rPr>
        <w:t>borrowal</w:t>
      </w:r>
      <w:proofErr w:type="spellEnd"/>
      <w:r w:rsidRPr="00A541AC">
        <w:rPr>
          <w:rFonts w:ascii="Nunito" w:eastAsia="Times New Roman" w:hAnsi="Nunito" w:cs="Times New Roman"/>
          <w:color w:val="525252"/>
          <w:spacing w:val="8"/>
          <w:sz w:val="24"/>
          <w:szCs w:val="24"/>
          <w:lang w:val="en-US" w:eastAsia="ru-RU"/>
        </w:rPr>
        <w:t xml:space="preserve"> account, the consent or otherwise </w:t>
      </w:r>
      <w:proofErr w:type="gramStart"/>
      <w:r w:rsidRPr="00A541AC">
        <w:rPr>
          <w:rFonts w:ascii="Nunito" w:eastAsia="Times New Roman" w:hAnsi="Nunito" w:cs="Times New Roman"/>
          <w:color w:val="525252"/>
          <w:spacing w:val="8"/>
          <w:sz w:val="24"/>
          <w:szCs w:val="24"/>
          <w:lang w:val="en-US" w:eastAsia="ru-RU"/>
        </w:rPr>
        <w:t>i.e.</w:t>
      </w:r>
      <w:proofErr w:type="gramEnd"/>
      <w:r w:rsidRPr="00A541AC">
        <w:rPr>
          <w:rFonts w:ascii="Nunito" w:eastAsia="Times New Roman" w:hAnsi="Nunito" w:cs="Times New Roman"/>
          <w:color w:val="525252"/>
          <w:spacing w:val="8"/>
          <w:sz w:val="24"/>
          <w:szCs w:val="24"/>
          <w:lang w:val="en-US" w:eastAsia="ru-RU"/>
        </w:rPr>
        <w:t xml:space="preserve"> objection of the Company, if any, will be conveyed within 21 days from the date of receipt of request. Such transfer shall be as per transparent contractual terms in consonance with law.</w:t>
      </w:r>
    </w:p>
    <w:p w14:paraId="05AC2E40" w14:textId="1C38C4C8" w:rsidR="00A541AC" w:rsidRPr="00A541AC" w:rsidRDefault="00A541AC" w:rsidP="00A541AC">
      <w:pPr>
        <w:numPr>
          <w:ilvl w:val="0"/>
          <w:numId w:val="6"/>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 xml:space="preserve">In the matter of recovery of loans, the Company will not resort to undue harassment viz. persistently bothering the borrowers at odd hours, use of muscle power for recovery of loans, etc. To avoid rude </w:t>
      </w:r>
      <w:r w:rsidR="00E855EB" w:rsidRPr="00A541AC">
        <w:rPr>
          <w:rFonts w:ascii="Nunito" w:eastAsia="Times New Roman" w:hAnsi="Nunito" w:cs="Times New Roman"/>
          <w:color w:val="525252"/>
          <w:spacing w:val="8"/>
          <w:sz w:val="24"/>
          <w:szCs w:val="24"/>
          <w:lang w:val="en-US" w:eastAsia="ru-RU"/>
        </w:rPr>
        <w:t>behavior</w:t>
      </w:r>
      <w:r w:rsidRPr="00A541AC">
        <w:rPr>
          <w:rFonts w:ascii="Nunito" w:eastAsia="Times New Roman" w:hAnsi="Nunito" w:cs="Times New Roman"/>
          <w:color w:val="525252"/>
          <w:spacing w:val="8"/>
          <w:sz w:val="24"/>
          <w:szCs w:val="24"/>
          <w:lang w:val="en-US" w:eastAsia="ru-RU"/>
        </w:rPr>
        <w:t xml:space="preserve"> from the staff of the Company, we shall ensure trainings are provided on code of conduct to deal with the customers in an appropriate manner.</w:t>
      </w:r>
    </w:p>
    <w:p w14:paraId="3976FA0F" w14:textId="77777777" w:rsidR="00A541AC" w:rsidRPr="00A541AC" w:rsidRDefault="00A541AC" w:rsidP="00A541AC">
      <w:pPr>
        <w:numPr>
          <w:ilvl w:val="0"/>
          <w:numId w:val="6"/>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 Company shall not charge foreclosure charges/ pre-payment penalties on floating rate term loans sanctioned to individual borrowers.</w:t>
      </w:r>
    </w:p>
    <w:p w14:paraId="2463DCC1" w14:textId="77777777" w:rsidR="00A541AC" w:rsidRPr="00A541AC" w:rsidRDefault="00A541AC" w:rsidP="00A541AC">
      <w:pPr>
        <w:numPr>
          <w:ilvl w:val="0"/>
          <w:numId w:val="6"/>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 Company shall charge interest rate, processing fees or other charges in accordance with the Company’s loan policy only.</w:t>
      </w:r>
    </w:p>
    <w:p w14:paraId="2618A0A5" w14:textId="77777777" w:rsidR="00A541AC" w:rsidRPr="00A541AC" w:rsidRDefault="00A541AC" w:rsidP="00A541AC">
      <w:pPr>
        <w:numPr>
          <w:ilvl w:val="0"/>
          <w:numId w:val="6"/>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There shall be no discrimination in extending loans and other financial product to the physically / visually challenged applicants on ground of disability subject to the eligibility criteria as per Company’s credit policy.</w:t>
      </w:r>
    </w:p>
    <w:p w14:paraId="19D7AD30" w14:textId="77777777" w:rsidR="00A541AC" w:rsidRPr="00A541AC" w:rsidRDefault="00A541AC" w:rsidP="00A541AC">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eastAsia="ru-RU"/>
        </w:rPr>
      </w:pPr>
      <w:r w:rsidRPr="00A541AC">
        <w:rPr>
          <w:rFonts w:ascii="Arial" w:eastAsia="Times New Roman" w:hAnsi="Arial" w:cs="Arial"/>
          <w:b/>
          <w:bCs/>
          <w:color w:val="525252"/>
          <w:spacing w:val="8"/>
          <w:kern w:val="36"/>
          <w:sz w:val="48"/>
          <w:szCs w:val="48"/>
          <w:lang w:eastAsia="ru-RU"/>
        </w:rPr>
        <w:t>GRIEVANCE REDRESSAL MECHANISM</w:t>
      </w:r>
    </w:p>
    <w:p w14:paraId="021BDCB6" w14:textId="77777777" w:rsidR="00A541AC" w:rsidRPr="00A541AC" w:rsidRDefault="00A541AC" w:rsidP="00A541AC">
      <w:pPr>
        <w:numPr>
          <w:ilvl w:val="0"/>
          <w:numId w:val="7"/>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 xml:space="preserve">The Company shall lay down the appropriate Grievance Redressal Mechanism within the organization. Such a mechanism should ensure that all disputes arising out of the decisions of Company’s institutions’ functionaries are heard and disposed </w:t>
      </w:r>
      <w:proofErr w:type="spellStart"/>
      <w:r w:rsidRPr="00A541AC">
        <w:rPr>
          <w:rFonts w:ascii="Nunito" w:eastAsia="Times New Roman" w:hAnsi="Nunito" w:cs="Times New Roman"/>
          <w:color w:val="525252"/>
          <w:spacing w:val="8"/>
          <w:sz w:val="24"/>
          <w:szCs w:val="24"/>
          <w:lang w:val="en-US" w:eastAsia="ru-RU"/>
        </w:rPr>
        <w:t>off</w:t>
      </w:r>
      <w:proofErr w:type="spellEnd"/>
      <w:r w:rsidRPr="00A541AC">
        <w:rPr>
          <w:rFonts w:ascii="Nunito" w:eastAsia="Times New Roman" w:hAnsi="Nunito" w:cs="Times New Roman"/>
          <w:color w:val="525252"/>
          <w:spacing w:val="8"/>
          <w:sz w:val="24"/>
          <w:szCs w:val="24"/>
          <w:lang w:val="en-US" w:eastAsia="ru-RU"/>
        </w:rPr>
        <w:t xml:space="preserve"> at least at the next higher level.</w:t>
      </w:r>
    </w:p>
    <w:p w14:paraId="01EEF688" w14:textId="77777777" w:rsidR="00A541AC" w:rsidRPr="00A541AC" w:rsidRDefault="00A541AC" w:rsidP="00A541AC">
      <w:pPr>
        <w:numPr>
          <w:ilvl w:val="0"/>
          <w:numId w:val="7"/>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 xml:space="preserve">The Board of Directors should also provide for periodical review of the compliance of the Fair Practices Code and the functioning of the Grievances Redressal Mechanism at various levels of management. A consolidated </w:t>
      </w:r>
      <w:r w:rsidRPr="00A541AC">
        <w:rPr>
          <w:rFonts w:ascii="Nunito" w:eastAsia="Times New Roman" w:hAnsi="Nunito" w:cs="Times New Roman"/>
          <w:color w:val="525252"/>
          <w:spacing w:val="8"/>
          <w:sz w:val="24"/>
          <w:szCs w:val="24"/>
          <w:lang w:val="en-US" w:eastAsia="ru-RU"/>
        </w:rPr>
        <w:lastRenderedPageBreak/>
        <w:t>report of such reviews may be submitted to the Board at regular intervals, as may be prescribed by it.</w:t>
      </w:r>
    </w:p>
    <w:p w14:paraId="47746CAA" w14:textId="77777777" w:rsidR="00A541AC" w:rsidRPr="00A541AC" w:rsidRDefault="00A541AC" w:rsidP="00A541AC">
      <w:pPr>
        <w:numPr>
          <w:ilvl w:val="0"/>
          <w:numId w:val="7"/>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 Company shall also guide customer who wish to lodge a complaint and also provide guidance on what to do in case the Customer is unhappy with the outcome.</w:t>
      </w:r>
    </w:p>
    <w:p w14:paraId="58799B81" w14:textId="77777777" w:rsidR="00A541AC" w:rsidRPr="00A541AC" w:rsidRDefault="00A541AC" w:rsidP="00A541AC">
      <w:pPr>
        <w:numPr>
          <w:ilvl w:val="0"/>
          <w:numId w:val="7"/>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 following information / public notice shall be displayed prominently and also on website, for the benefit of the customers, at all branches/ places of the Company, where business is transacted:</w:t>
      </w:r>
    </w:p>
    <w:p w14:paraId="4C4F8FAF" w14:textId="77777777" w:rsidR="00A541AC" w:rsidRPr="00A541AC" w:rsidRDefault="00A541AC" w:rsidP="00A541AC">
      <w:pPr>
        <w:numPr>
          <w:ilvl w:val="1"/>
          <w:numId w:val="7"/>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 name and contact details (Telephone / Mobile nos. as also email address) of the Grievance Redressal Officer and Nodal Officer, who can be approached for resolution of complaints against the Company</w:t>
      </w:r>
    </w:p>
    <w:p w14:paraId="23481507" w14:textId="77777777" w:rsidR="00A541AC" w:rsidRPr="00A541AC" w:rsidRDefault="00A541AC" w:rsidP="00A541AC">
      <w:pPr>
        <w:numPr>
          <w:ilvl w:val="1"/>
          <w:numId w:val="7"/>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Ombudsman Scheme as prescribed by RBI</w:t>
      </w:r>
    </w:p>
    <w:p w14:paraId="1F5B68F7" w14:textId="77777777" w:rsidR="00A541AC" w:rsidRPr="00A541AC" w:rsidRDefault="00A541AC" w:rsidP="00A541AC">
      <w:pPr>
        <w:numPr>
          <w:ilvl w:val="1"/>
          <w:numId w:val="7"/>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 xml:space="preserve">if the complaint / dispute is not redressed within a period of one month, the customer may appeal to the General Manager of DoS of RBI, Ahmedabad </w:t>
      </w:r>
      <w:proofErr w:type="gramStart"/>
      <w:r w:rsidRPr="00A541AC">
        <w:rPr>
          <w:rFonts w:ascii="Nunito" w:eastAsia="Times New Roman" w:hAnsi="Nunito" w:cs="Times New Roman"/>
          <w:color w:val="525252"/>
          <w:spacing w:val="8"/>
          <w:sz w:val="24"/>
          <w:szCs w:val="24"/>
          <w:lang w:val="en-US" w:eastAsia="ru-RU"/>
        </w:rPr>
        <w:t>Or</w:t>
      </w:r>
      <w:proofErr w:type="gramEnd"/>
      <w:r w:rsidRPr="00A541AC">
        <w:rPr>
          <w:rFonts w:ascii="Nunito" w:eastAsia="Times New Roman" w:hAnsi="Nunito" w:cs="Times New Roman"/>
          <w:color w:val="525252"/>
          <w:spacing w:val="8"/>
          <w:sz w:val="24"/>
          <w:szCs w:val="24"/>
          <w:lang w:val="en-US" w:eastAsia="ru-RU"/>
        </w:rPr>
        <w:t xml:space="preserve"> to the NBFC Ombudsman.</w:t>
      </w:r>
    </w:p>
    <w:p w14:paraId="10D680C8" w14:textId="77777777" w:rsidR="00A541AC" w:rsidRPr="00A541AC" w:rsidRDefault="00A541AC" w:rsidP="00A541AC">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 public notice will serve the purpose of highlighting to the customers, the Grievance Redressal Mechanism followed by the Company, together with details of the Grievance Redressal Officer and Nodal Officer and of the Regional Ombudsman / DOS Office of the RBI.</w:t>
      </w:r>
    </w:p>
    <w:p w14:paraId="10174337" w14:textId="77777777" w:rsidR="00A541AC" w:rsidRPr="00A541AC" w:rsidRDefault="00A541AC" w:rsidP="00A541AC">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val="en-US" w:eastAsia="ru-RU"/>
        </w:rPr>
      </w:pPr>
      <w:r w:rsidRPr="00A541AC">
        <w:rPr>
          <w:rFonts w:ascii="Arial" w:eastAsia="Times New Roman" w:hAnsi="Arial" w:cs="Arial"/>
          <w:b/>
          <w:bCs/>
          <w:color w:val="525252"/>
          <w:spacing w:val="8"/>
          <w:kern w:val="36"/>
          <w:sz w:val="48"/>
          <w:szCs w:val="48"/>
          <w:lang w:val="en-US" w:eastAsia="ru-RU"/>
        </w:rPr>
        <w:t>INTEREST RATE MODEL AND OTHER CHARGES</w:t>
      </w:r>
    </w:p>
    <w:p w14:paraId="677A3E30" w14:textId="77777777" w:rsidR="00A541AC" w:rsidRPr="00A541AC" w:rsidRDefault="00A541AC" w:rsidP="00A541AC">
      <w:pPr>
        <w:numPr>
          <w:ilvl w:val="0"/>
          <w:numId w:val="8"/>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 xml:space="preserve">Interest rate model and other charges for each finance product category shall be adopted taking into account relevant factors such as cost of equity, cost of borrowed funds, margin, credit risk, </w:t>
      </w:r>
      <w:proofErr w:type="spellStart"/>
      <w:r w:rsidRPr="00A541AC">
        <w:rPr>
          <w:rFonts w:ascii="Nunito" w:eastAsia="Times New Roman" w:hAnsi="Nunito" w:cs="Times New Roman"/>
          <w:color w:val="525252"/>
          <w:spacing w:val="8"/>
          <w:sz w:val="24"/>
          <w:szCs w:val="24"/>
          <w:lang w:val="en-US" w:eastAsia="ru-RU"/>
        </w:rPr>
        <w:t>opex</w:t>
      </w:r>
      <w:proofErr w:type="spellEnd"/>
      <w:r w:rsidRPr="00A541AC">
        <w:rPr>
          <w:rFonts w:ascii="Nunito" w:eastAsia="Times New Roman" w:hAnsi="Nunito" w:cs="Times New Roman"/>
          <w:color w:val="525252"/>
          <w:spacing w:val="8"/>
          <w:sz w:val="24"/>
          <w:szCs w:val="24"/>
          <w:lang w:val="en-US" w:eastAsia="ru-RU"/>
        </w:rPr>
        <w:t xml:space="preserve"> cost, industry trend, risk associates with the approval of the Board.</w:t>
      </w:r>
    </w:p>
    <w:p w14:paraId="57B0B3E4" w14:textId="77777777" w:rsidR="00A541AC" w:rsidRPr="00A541AC" w:rsidRDefault="00A541AC" w:rsidP="00A541AC">
      <w:pPr>
        <w:numPr>
          <w:ilvl w:val="0"/>
          <w:numId w:val="8"/>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 rate of interest and the approach for gradation of risk and rationale for different rate of interest to different categories of borrowers shall be disclosed to the borrower or customer in the application and/or website and communicated explicitly in the loan sanction letter / communication.</w:t>
      </w:r>
    </w:p>
    <w:p w14:paraId="30F226B8" w14:textId="77777777" w:rsidR="00A541AC" w:rsidRPr="00A541AC" w:rsidRDefault="00A541AC" w:rsidP="00A541AC">
      <w:pPr>
        <w:numPr>
          <w:ilvl w:val="0"/>
          <w:numId w:val="8"/>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 Company shall make available information related to interest rates and other charges (including late payment or otherwise) and the approach of risk on its website also.</w:t>
      </w:r>
    </w:p>
    <w:p w14:paraId="54C4221B" w14:textId="77777777" w:rsidR="00A541AC" w:rsidRPr="00A541AC" w:rsidRDefault="00A541AC" w:rsidP="00A541AC">
      <w:pPr>
        <w:numPr>
          <w:ilvl w:val="0"/>
          <w:numId w:val="8"/>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 xml:space="preserve">The rate of interest should be </w:t>
      </w:r>
      <w:proofErr w:type="spellStart"/>
      <w:r w:rsidRPr="00A541AC">
        <w:rPr>
          <w:rFonts w:ascii="Nunito" w:eastAsia="Times New Roman" w:hAnsi="Nunito" w:cs="Times New Roman"/>
          <w:color w:val="525252"/>
          <w:spacing w:val="8"/>
          <w:sz w:val="24"/>
          <w:szCs w:val="24"/>
          <w:lang w:val="en-US" w:eastAsia="ru-RU"/>
        </w:rPr>
        <w:t>annualised</w:t>
      </w:r>
      <w:proofErr w:type="spellEnd"/>
      <w:r w:rsidRPr="00A541AC">
        <w:rPr>
          <w:rFonts w:ascii="Nunito" w:eastAsia="Times New Roman" w:hAnsi="Nunito" w:cs="Times New Roman"/>
          <w:color w:val="525252"/>
          <w:spacing w:val="8"/>
          <w:sz w:val="24"/>
          <w:szCs w:val="24"/>
          <w:lang w:val="en-US" w:eastAsia="ru-RU"/>
        </w:rPr>
        <w:t xml:space="preserve"> rate so as to make borrower aware of the exact rates that would be charged to the account.</w:t>
      </w:r>
    </w:p>
    <w:p w14:paraId="035D47AB" w14:textId="77777777" w:rsidR="00A541AC" w:rsidRPr="00A541AC" w:rsidRDefault="00A541AC" w:rsidP="00A541AC">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val="en-US" w:eastAsia="ru-RU"/>
        </w:rPr>
      </w:pPr>
      <w:r w:rsidRPr="00A541AC">
        <w:rPr>
          <w:rFonts w:ascii="Arial" w:eastAsia="Times New Roman" w:hAnsi="Arial" w:cs="Arial"/>
          <w:b/>
          <w:bCs/>
          <w:color w:val="525252"/>
          <w:spacing w:val="8"/>
          <w:kern w:val="36"/>
          <w:sz w:val="48"/>
          <w:szCs w:val="48"/>
          <w:lang w:val="en-US" w:eastAsia="ru-RU"/>
        </w:rPr>
        <w:t>REVIEW</w:t>
      </w:r>
    </w:p>
    <w:p w14:paraId="2C932724" w14:textId="77777777" w:rsidR="00A541AC" w:rsidRPr="00A541AC" w:rsidRDefault="00A541AC" w:rsidP="00A541AC">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 Board of Director reserves the right to review the Fair Practice Code from time to time and to carry out necessary changes, accordingly as and when required.</w:t>
      </w:r>
    </w:p>
    <w:p w14:paraId="24515683" w14:textId="77777777" w:rsidR="00A541AC" w:rsidRPr="00A541AC" w:rsidRDefault="00A541AC" w:rsidP="00A541AC">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val="en-US" w:eastAsia="ru-RU"/>
        </w:rPr>
      </w:pPr>
      <w:r w:rsidRPr="00A541AC">
        <w:rPr>
          <w:rFonts w:ascii="Arial" w:eastAsia="Times New Roman" w:hAnsi="Arial" w:cs="Arial"/>
          <w:b/>
          <w:bCs/>
          <w:color w:val="525252"/>
          <w:spacing w:val="8"/>
          <w:kern w:val="36"/>
          <w:sz w:val="48"/>
          <w:szCs w:val="48"/>
          <w:lang w:val="en-US" w:eastAsia="ru-RU"/>
        </w:rPr>
        <w:lastRenderedPageBreak/>
        <w:t>***</w:t>
      </w:r>
    </w:p>
    <w:p w14:paraId="5F70AF89" w14:textId="77777777" w:rsidR="00A541AC" w:rsidRPr="00A541AC" w:rsidRDefault="00A541AC" w:rsidP="00A541AC">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A541AC">
        <w:rPr>
          <w:rFonts w:ascii="Nunito" w:eastAsia="Times New Roman" w:hAnsi="Nunito" w:cs="Times New Roman"/>
          <w:color w:val="525252"/>
          <w:spacing w:val="8"/>
          <w:sz w:val="24"/>
          <w:szCs w:val="24"/>
          <w:lang w:val="en-US" w:eastAsia="ru-RU"/>
        </w:rPr>
        <w:t>The Company will abide by all guidelines, directive, instructions and advices of Reserve Bank of India as will be in force from time to time. The content in this document shall be read in conjunction with these guidelines, directives, instructions and advices. The Company will apply better practice so long as such practice does not conflict with or violate Reserve Bank of India regulations.</w:t>
      </w:r>
    </w:p>
    <w:p w14:paraId="2111468D" w14:textId="77777777" w:rsidR="00413D55" w:rsidRPr="00A541AC" w:rsidRDefault="00413D55" w:rsidP="00A541AC">
      <w:pPr>
        <w:jc w:val="both"/>
        <w:rPr>
          <w:lang w:val="en-US"/>
        </w:rPr>
      </w:pPr>
    </w:p>
    <w:sectPr w:rsidR="00413D55" w:rsidRPr="00A541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unito">
    <w:panose1 w:val="00000000000000000000"/>
    <w:charset w:val="CC"/>
    <w:family w:val="auto"/>
    <w:pitch w:val="variable"/>
    <w:sig w:usb0="A00002FF" w:usb1="5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58EC"/>
    <w:multiLevelType w:val="multilevel"/>
    <w:tmpl w:val="3DA8DC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27BC5"/>
    <w:multiLevelType w:val="multilevel"/>
    <w:tmpl w:val="0DFE33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1F6BD7"/>
    <w:multiLevelType w:val="multilevel"/>
    <w:tmpl w:val="E4227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82723"/>
    <w:multiLevelType w:val="multilevel"/>
    <w:tmpl w:val="342CD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B94471"/>
    <w:multiLevelType w:val="multilevel"/>
    <w:tmpl w:val="C3309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7F727C"/>
    <w:multiLevelType w:val="multilevel"/>
    <w:tmpl w:val="BCC8D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420F37"/>
    <w:multiLevelType w:val="multilevel"/>
    <w:tmpl w:val="B112A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EC53EB"/>
    <w:multiLevelType w:val="multilevel"/>
    <w:tmpl w:val="6BC27E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6880616">
    <w:abstractNumId w:val="0"/>
  </w:num>
  <w:num w:numId="2" w16cid:durableId="451443698">
    <w:abstractNumId w:val="7"/>
  </w:num>
  <w:num w:numId="3" w16cid:durableId="41756426">
    <w:abstractNumId w:val="5"/>
  </w:num>
  <w:num w:numId="4" w16cid:durableId="1941836990">
    <w:abstractNumId w:val="2"/>
  </w:num>
  <w:num w:numId="5" w16cid:durableId="1204708599">
    <w:abstractNumId w:val="3"/>
  </w:num>
  <w:num w:numId="6" w16cid:durableId="2053072690">
    <w:abstractNumId w:val="6"/>
  </w:num>
  <w:num w:numId="7" w16cid:durableId="1877572481">
    <w:abstractNumId w:val="1"/>
  </w:num>
  <w:num w:numId="8" w16cid:durableId="1249968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C5"/>
    <w:rsid w:val="00413D55"/>
    <w:rsid w:val="008D24B5"/>
    <w:rsid w:val="00A541AC"/>
    <w:rsid w:val="00CB6CC5"/>
    <w:rsid w:val="00D065A9"/>
    <w:rsid w:val="00E85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0D3D"/>
  <w15:chartTrackingRefBased/>
  <w15:docId w15:val="{EFF94D00-8B3C-4D0F-BF2F-09533705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541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41A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54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41AC"/>
    <w:rPr>
      <w:b/>
      <w:bCs/>
    </w:rPr>
  </w:style>
  <w:style w:type="character" w:styleId="a5">
    <w:name w:val="Emphasis"/>
    <w:basedOn w:val="a0"/>
    <w:uiPriority w:val="20"/>
    <w:qFormat/>
    <w:rsid w:val="00A541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6315">
      <w:bodyDiv w:val="1"/>
      <w:marLeft w:val="0"/>
      <w:marRight w:val="0"/>
      <w:marTop w:val="0"/>
      <w:marBottom w:val="0"/>
      <w:divBdr>
        <w:top w:val="none" w:sz="0" w:space="0" w:color="auto"/>
        <w:left w:val="none" w:sz="0" w:space="0" w:color="auto"/>
        <w:bottom w:val="none" w:sz="0" w:space="0" w:color="auto"/>
        <w:right w:val="none" w:sz="0" w:space="0" w:color="auto"/>
      </w:divBdr>
      <w:divsChild>
        <w:div w:id="54611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1609</Words>
  <Characters>9177</Characters>
  <Application>Microsoft Office Word</Application>
  <DocSecurity>0</DocSecurity>
  <Lines>76</Lines>
  <Paragraphs>21</Paragraphs>
  <ScaleCrop>false</ScaleCrop>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1</cp:lastModifiedBy>
  <cp:revision>3</cp:revision>
  <dcterms:created xsi:type="dcterms:W3CDTF">2024-07-22T12:10:00Z</dcterms:created>
  <dcterms:modified xsi:type="dcterms:W3CDTF">2024-07-23T15:32:00Z</dcterms:modified>
</cp:coreProperties>
</file>